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集美工业学校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2022-HCJZ-SH255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PVC 仿真工厂实训装置升级（HSE项目）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结果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公告</w:t>
      </w:r>
    </w:p>
    <w:p>
      <w:pPr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2022-HCJZ-SH255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PVC 仿真工厂实训装置升级（HSE项目）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采购编号：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2022-HCJZ-SH255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网址链接：</w:t>
      </w:r>
    </w:p>
    <w:p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http://www.ccgp.gov.cn/cggg/dfgg/cjgg/202205/t20220516_17912788.htm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公告内容：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 w:val="0"/>
          <w:bCs w:val="0"/>
          <w:color w:val="383940"/>
          <w:sz w:val="39"/>
          <w:szCs w:val="39"/>
        </w:rPr>
      </w:pPr>
      <w:r>
        <w:rPr>
          <w:b w:val="0"/>
          <w:bCs w:val="0"/>
          <w:i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厦门华沧-竞争性谈判-202</w:t>
      </w:r>
      <w:bookmarkStart w:id="0" w:name="_GoBack"/>
      <w:bookmarkEnd w:id="0"/>
      <w:r>
        <w:rPr>
          <w:b w:val="0"/>
          <w:bCs w:val="0"/>
          <w:i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2-HCJZ-SH255-PVC仿真工厂实训装置升级（HSE项目）项目的结果公告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b w:val="0"/>
          <w:bCs w:val="0"/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b w:val="0"/>
          <w:bCs w:val="0"/>
          <w:i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2022年05月16日 11:19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一、项目编号：2022-HCJZ-SH255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（招标文件编号：2022-HCJZ-SH255）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二、项目名称：PVC 仿真工厂实训装置升级（HSE项目）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供应商名称：无锡市歆宇天华科教仪器设备有限公司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供应商地址：江阴市璜士镇芦墩村后栗259号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中标（成交）金额：29.7000000（万元）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1700" w:type="dxa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696"/>
        <w:gridCol w:w="2731"/>
        <w:gridCol w:w="1497"/>
        <w:gridCol w:w="1497"/>
        <w:gridCol w:w="2373"/>
        <w:gridCol w:w="149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无锡市歆宇天华科教仪器设备有限公司  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塔底泵出口法兰泄漏着火、手持式平板、化学实验室平台管理软件等，具体可咨询采购代理机构。 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具体可咨询采购代理机构。 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具体可咨询采购代理机构。 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合同签订之日起120天内成完改造、安装、调试并经采购人验收合格交付使用  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具体可咨询采购代理机构。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陈晓旭 李怀闽 刘美俊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本项目代理费收费标准：（以成交金额为基数）具体为：基数≤100 万元部分，按1.5%计取；100 万元＜基数≤500 万元部分，按0.8%计取；500 万元＜基数≤1000 万元部分，按0.45%计取，分段累进计算。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本项目代理费总金额：0.4455000 万元（人民币）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 w:firstLine="560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谈判成交服务费缴交账户：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 w:firstLine="560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开户名：厦门市华沧采购招标有限公司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 w:firstLine="560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开户行：厦门银行银隆支行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 w:firstLine="560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账  号：8751020109007675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 w:firstLine="560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服务费联系方式：0592-5333806   联系人：叶小姐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称：集美工业学校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地址：福建省厦门市集美区杏前路22号　　　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联系方式：0592-7790922　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称：厦门市华沧采购招标有限公司　　　　　　　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址：厦门市思明区莲岳路221-1号11楼、厦门市海沧区沧虹路95号工商银行大厦8楼、厦门市翔安区五权路2665号之5　　　　　　　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联系方式：郭小姐 0592-5333805　　　　　　　　　　　　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项目联系人：郭小姐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0592-5333805</w:t>
      </w:r>
    </w:p>
    <w:p>
      <w:pPr>
        <w:pStyle w:val="2"/>
        <w:rPr>
          <w:rFonts w:hint="eastAsia"/>
          <w:b w:val="0"/>
          <w:bCs w:val="0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 w:firstLine="4760" w:firstLineChars="1700"/>
        <w:textAlignment w:val="baseline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集美工业学校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right="226" w:firstLine="4760" w:firstLineChars="1700"/>
        <w:textAlignment w:val="baseline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83838"/>
          <w:spacing w:val="0"/>
          <w:sz w:val="28"/>
          <w:szCs w:val="28"/>
          <w:shd w:val="clear" w:fill="FFFFFF"/>
          <w:vertAlign w:val="baseline"/>
          <w:lang w:val="en-US" w:eastAsia="zh-CN"/>
        </w:rPr>
        <w:t>2022年5月16日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69230" cy="1525270"/>
            <wp:effectExtent l="0" t="0" r="7620" b="17780"/>
            <wp:docPr id="1" name="图片 1" descr="16522371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23715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OTQ5OTUyOTk3MDdjYmUxYzRiNTJhZmNiN2E4NTcifQ=="/>
  </w:docVars>
  <w:rsids>
    <w:rsidRoot w:val="725061BC"/>
    <w:rsid w:val="00031E0E"/>
    <w:rsid w:val="00065687"/>
    <w:rsid w:val="00186604"/>
    <w:rsid w:val="002877C1"/>
    <w:rsid w:val="002920E8"/>
    <w:rsid w:val="0036104C"/>
    <w:rsid w:val="00362D28"/>
    <w:rsid w:val="003A58A5"/>
    <w:rsid w:val="0040247C"/>
    <w:rsid w:val="004352E8"/>
    <w:rsid w:val="0045538D"/>
    <w:rsid w:val="004C633F"/>
    <w:rsid w:val="004C7902"/>
    <w:rsid w:val="00502277"/>
    <w:rsid w:val="00521D34"/>
    <w:rsid w:val="00542CE7"/>
    <w:rsid w:val="0062099F"/>
    <w:rsid w:val="0066761D"/>
    <w:rsid w:val="006B04E5"/>
    <w:rsid w:val="00790EDF"/>
    <w:rsid w:val="007B4C42"/>
    <w:rsid w:val="008248D5"/>
    <w:rsid w:val="00855079"/>
    <w:rsid w:val="00866D90"/>
    <w:rsid w:val="008C02F7"/>
    <w:rsid w:val="00971D17"/>
    <w:rsid w:val="009C20BD"/>
    <w:rsid w:val="00B107D1"/>
    <w:rsid w:val="00B10D05"/>
    <w:rsid w:val="00B61CF5"/>
    <w:rsid w:val="00B77C24"/>
    <w:rsid w:val="00C335D9"/>
    <w:rsid w:val="00E16641"/>
    <w:rsid w:val="00F25609"/>
    <w:rsid w:val="00F80DD3"/>
    <w:rsid w:val="00F8401B"/>
    <w:rsid w:val="00FD11D6"/>
    <w:rsid w:val="047B606D"/>
    <w:rsid w:val="07206A62"/>
    <w:rsid w:val="0DEC3176"/>
    <w:rsid w:val="11836328"/>
    <w:rsid w:val="1A846F04"/>
    <w:rsid w:val="226F51C8"/>
    <w:rsid w:val="23996211"/>
    <w:rsid w:val="246A53BC"/>
    <w:rsid w:val="31540632"/>
    <w:rsid w:val="3AD8700B"/>
    <w:rsid w:val="3FC066E3"/>
    <w:rsid w:val="44252B13"/>
    <w:rsid w:val="4A551BB2"/>
    <w:rsid w:val="4A68335D"/>
    <w:rsid w:val="4AE63CD3"/>
    <w:rsid w:val="4C06511B"/>
    <w:rsid w:val="52B31811"/>
    <w:rsid w:val="55BB47EB"/>
    <w:rsid w:val="598326CC"/>
    <w:rsid w:val="60956D42"/>
    <w:rsid w:val="61FA14C4"/>
    <w:rsid w:val="634E0398"/>
    <w:rsid w:val="641066DF"/>
    <w:rsid w:val="66B97C44"/>
    <w:rsid w:val="696362DC"/>
    <w:rsid w:val="725061BC"/>
    <w:rsid w:val="781D72F2"/>
    <w:rsid w:val="78310A05"/>
    <w:rsid w:val="788D5FE9"/>
    <w:rsid w:val="7BE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Arial" w:hAnsi="Arial"/>
      <w:b/>
      <w:bCs/>
      <w:sz w:val="28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qFormat/>
    <w:uiPriority w:val="0"/>
    <w:rPr>
      <w:sz w:val="28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1408</Words>
  <Characters>1636</Characters>
  <Lines>10</Lines>
  <Paragraphs>2</Paragraphs>
  <TotalTime>3</TotalTime>
  <ScaleCrop>false</ScaleCrop>
  <LinksUpToDate>false</LinksUpToDate>
  <CharactersWithSpaces>1669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2020-07-15T08:34:00Z</dcterms:created>
  <dc:creator>李乐堂</dc:creator>
  <cp:lastModifiedBy>方维钦</cp:lastModifiedBy>
  <cp:lastPrinted>2020-07-15T10:34:00Z</cp:lastPrinted>
  <dcterms:modified xsi:type="dcterms:W3CDTF">2022-05-16T06:18:33Z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DBC1465E4A994D15B9A3DBE3C0F22018</vt:lpwstr>
  </property>
</Properties>
</file>