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集美工</w:t>
      </w:r>
      <w:r>
        <w:rPr>
          <w:rFonts w:hint="eastAsia"/>
          <w:sz w:val="28"/>
          <w:szCs w:val="28"/>
          <w:lang w:val="en-US" w:eastAsia="zh-CN"/>
        </w:rPr>
        <w:t>业学</w:t>
      </w:r>
      <w:r>
        <w:rPr>
          <w:rFonts w:hint="eastAsia"/>
          <w:sz w:val="28"/>
          <w:szCs w:val="28"/>
        </w:rPr>
        <w:t>校数控机床维修改造</w:t>
      </w:r>
    </w:p>
    <w:p>
      <w:pPr>
        <w:jc w:val="both"/>
        <w:rPr>
          <w:rFonts w:hint="eastAsia"/>
          <w:sz w:val="28"/>
          <w:szCs w:val="28"/>
        </w:rPr>
      </w:pPr>
      <w:r>
        <w:rPr>
          <w:rFonts w:hint="eastAsia"/>
          <w:sz w:val="28"/>
          <w:szCs w:val="28"/>
          <w:lang w:val="en-US" w:eastAsia="zh-CN"/>
        </w:rPr>
        <w:t>车床品牌：</w:t>
      </w:r>
      <w:r>
        <w:rPr>
          <w:rFonts w:hint="eastAsia"/>
          <w:sz w:val="28"/>
          <w:szCs w:val="28"/>
        </w:rPr>
        <w:t>大金Q85</w:t>
      </w:r>
    </w:p>
    <w:p>
      <w:pPr>
        <w:jc w:val="both"/>
        <w:rPr>
          <w:rFonts w:hint="default" w:eastAsiaTheme="minorEastAsia"/>
          <w:sz w:val="28"/>
          <w:szCs w:val="28"/>
          <w:lang w:val="en-US" w:eastAsia="zh-CN"/>
        </w:rPr>
      </w:pPr>
      <w:r>
        <w:rPr>
          <w:rFonts w:hint="eastAsia"/>
          <w:sz w:val="28"/>
          <w:szCs w:val="28"/>
          <w:lang w:val="en-US" w:eastAsia="zh-CN"/>
        </w:rPr>
        <w:t>维修改造内容：</w:t>
      </w:r>
    </w:p>
    <w:p>
      <w:pPr>
        <w:pStyle w:val="5"/>
        <w:numPr>
          <w:ilvl w:val="0"/>
          <w:numId w:val="1"/>
        </w:numPr>
        <w:ind w:firstLineChars="0"/>
        <w:rPr>
          <w:sz w:val="28"/>
          <w:szCs w:val="28"/>
        </w:rPr>
      </w:pPr>
      <w:r>
        <w:rPr>
          <w:rFonts w:hint="eastAsia"/>
          <w:sz w:val="28"/>
          <w:szCs w:val="28"/>
        </w:rPr>
        <w:t>设备运</w:t>
      </w:r>
      <w:r>
        <w:rPr>
          <w:rFonts w:hint="eastAsia"/>
          <w:sz w:val="28"/>
          <w:szCs w:val="28"/>
          <w:lang w:val="en-US" w:eastAsia="zh-CN"/>
        </w:rPr>
        <w:t>出学校改造处理</w:t>
      </w:r>
      <w:r>
        <w:rPr>
          <w:rFonts w:hint="eastAsia"/>
          <w:sz w:val="28"/>
          <w:szCs w:val="28"/>
        </w:rPr>
        <w:t>。</w:t>
      </w:r>
    </w:p>
    <w:p>
      <w:pPr>
        <w:pStyle w:val="5"/>
        <w:numPr>
          <w:ilvl w:val="0"/>
          <w:numId w:val="1"/>
        </w:numPr>
        <w:ind w:firstLineChars="0"/>
        <w:rPr>
          <w:sz w:val="28"/>
          <w:szCs w:val="28"/>
        </w:rPr>
      </w:pPr>
      <w:r>
        <w:rPr>
          <w:rFonts w:hint="eastAsia"/>
          <w:sz w:val="28"/>
          <w:szCs w:val="28"/>
        </w:rPr>
        <w:t>拆除所有电缆以及控制信号线，将系统控制箱、机床强电箱、变压器箱等与机床分离。</w:t>
      </w:r>
    </w:p>
    <w:p>
      <w:pPr>
        <w:pStyle w:val="5"/>
        <w:numPr>
          <w:ilvl w:val="0"/>
          <w:numId w:val="1"/>
        </w:numPr>
        <w:ind w:firstLineChars="0"/>
        <w:rPr>
          <w:sz w:val="28"/>
          <w:szCs w:val="28"/>
        </w:rPr>
      </w:pPr>
      <w:r>
        <w:rPr>
          <w:rFonts w:hint="eastAsia"/>
          <w:sz w:val="28"/>
          <w:szCs w:val="28"/>
        </w:rPr>
        <w:t>根据机床现有部分钣金，设计制造出与之匹配的防护钣金，加工出电柜箱以及系统操作箱，安装冷却水箱。</w:t>
      </w:r>
    </w:p>
    <w:p>
      <w:pPr>
        <w:pStyle w:val="5"/>
        <w:numPr>
          <w:ilvl w:val="0"/>
          <w:numId w:val="1"/>
        </w:numPr>
        <w:ind w:firstLineChars="0"/>
        <w:rPr>
          <w:sz w:val="28"/>
          <w:szCs w:val="28"/>
        </w:rPr>
      </w:pPr>
      <w:r>
        <w:rPr>
          <w:rFonts w:hint="eastAsia"/>
          <w:sz w:val="28"/>
          <w:szCs w:val="28"/>
        </w:rPr>
        <w:t>拆除导轨防护罩，检查导轨及丝杆油路润滑情况，调整丝杆及导轨间隙，保证机床精度。</w:t>
      </w:r>
    </w:p>
    <w:p>
      <w:pPr>
        <w:pStyle w:val="5"/>
        <w:numPr>
          <w:ilvl w:val="0"/>
          <w:numId w:val="1"/>
        </w:numPr>
        <w:ind w:firstLineChars="0"/>
        <w:rPr>
          <w:sz w:val="28"/>
          <w:szCs w:val="28"/>
        </w:rPr>
      </w:pPr>
      <w:r>
        <w:rPr>
          <w:rFonts w:hint="eastAsia"/>
          <w:sz w:val="28"/>
          <w:szCs w:val="28"/>
        </w:rPr>
        <w:t>总装，将钣金与防护罩加装密封装置后，加以紧固。</w:t>
      </w:r>
    </w:p>
    <w:p>
      <w:pPr>
        <w:pStyle w:val="5"/>
        <w:numPr>
          <w:ilvl w:val="0"/>
          <w:numId w:val="1"/>
        </w:numPr>
        <w:ind w:firstLineChars="0"/>
        <w:rPr>
          <w:sz w:val="28"/>
          <w:szCs w:val="28"/>
        </w:rPr>
      </w:pPr>
      <w:r>
        <w:rPr>
          <w:rFonts w:hint="eastAsia"/>
          <w:sz w:val="28"/>
          <w:szCs w:val="28"/>
        </w:rPr>
        <w:t>电路安装，将机床电路板重新安装，外部线路重新排布，做到美观，安全。</w:t>
      </w:r>
    </w:p>
    <w:p>
      <w:pPr>
        <w:pStyle w:val="5"/>
        <w:numPr>
          <w:ilvl w:val="0"/>
          <w:numId w:val="1"/>
        </w:numPr>
        <w:ind w:firstLineChars="0"/>
        <w:rPr>
          <w:sz w:val="28"/>
          <w:szCs w:val="28"/>
        </w:rPr>
      </w:pPr>
      <w:r>
        <w:rPr>
          <w:rFonts w:hint="eastAsia"/>
          <w:sz w:val="28"/>
          <w:szCs w:val="28"/>
        </w:rPr>
        <w:t>上电调试，机床运转。检查各防护钣金有无干涉现象，各钣金结合部分有无漏水现象。完善伺服参数，检查机床反向间隙，并进行补偿。</w:t>
      </w:r>
    </w:p>
    <w:p>
      <w:pPr>
        <w:pStyle w:val="5"/>
        <w:numPr>
          <w:ilvl w:val="0"/>
          <w:numId w:val="1"/>
        </w:numPr>
        <w:ind w:firstLineChars="0"/>
        <w:rPr>
          <w:sz w:val="28"/>
          <w:szCs w:val="28"/>
        </w:rPr>
      </w:pPr>
      <w:r>
        <w:rPr>
          <w:rFonts w:hint="eastAsia"/>
          <w:sz w:val="28"/>
          <w:szCs w:val="28"/>
        </w:rPr>
        <w:t>清理机床，并按时交货</w:t>
      </w:r>
      <w:r>
        <w:rPr>
          <w:rFonts w:hint="eastAsia"/>
          <w:sz w:val="28"/>
          <w:szCs w:val="28"/>
          <w:lang w:eastAsia="zh-CN"/>
        </w:rPr>
        <w:t>（</w:t>
      </w:r>
      <w:r>
        <w:rPr>
          <w:rFonts w:hint="eastAsia"/>
          <w:sz w:val="28"/>
          <w:szCs w:val="28"/>
        </w:rPr>
        <w:t>改造交货期为40个工作日</w:t>
      </w:r>
      <w:r>
        <w:rPr>
          <w:rFonts w:hint="eastAsia"/>
          <w:sz w:val="28"/>
          <w:szCs w:val="28"/>
          <w:lang w:eastAsia="zh-CN"/>
        </w:rPr>
        <w:t>），</w:t>
      </w:r>
      <w:r>
        <w:rPr>
          <w:rFonts w:hint="eastAsia"/>
          <w:sz w:val="28"/>
          <w:szCs w:val="28"/>
          <w:lang w:val="en-US" w:eastAsia="zh-CN"/>
        </w:rPr>
        <w:t>双方签订合同。</w:t>
      </w:r>
      <w:bookmarkStart w:id="0" w:name="_GoBack"/>
      <w:bookmarkEnd w:id="0"/>
    </w:p>
    <w:p>
      <w:pPr>
        <w:rPr>
          <w:sz w:val="28"/>
          <w:szCs w:val="28"/>
        </w:rPr>
      </w:pPr>
      <w:r>
        <w:rPr>
          <w:rFonts w:hint="eastAsia"/>
          <w:sz w:val="28"/>
          <w:szCs w:val="28"/>
        </w:rPr>
        <w:t>二、机床改造</w:t>
      </w:r>
      <w:r>
        <w:rPr>
          <w:rFonts w:hint="eastAsia"/>
          <w:sz w:val="28"/>
          <w:szCs w:val="28"/>
          <w:lang w:val="en-US" w:eastAsia="zh-CN"/>
        </w:rPr>
        <w:t>控制价</w:t>
      </w:r>
      <w:r>
        <w:rPr>
          <w:rFonts w:hint="eastAsia" w:ascii="宋体" w:hAnsi="宋体" w:eastAsia="宋体" w:cs="宋体"/>
          <w:sz w:val="28"/>
          <w:szCs w:val="28"/>
          <w:lang w:val="en-US" w:eastAsia="zh-CN"/>
        </w:rPr>
        <w:t>≤</w:t>
      </w:r>
      <w:r>
        <w:rPr>
          <w:rFonts w:hint="eastAsia"/>
          <w:sz w:val="28"/>
          <w:szCs w:val="28"/>
          <w:lang w:val="en-US" w:eastAsia="zh-CN"/>
        </w:rPr>
        <w:t>60</w:t>
      </w:r>
      <w:r>
        <w:rPr>
          <w:rFonts w:hint="eastAsia"/>
          <w:sz w:val="28"/>
          <w:szCs w:val="28"/>
        </w:rPr>
        <w:t>000元。</w:t>
      </w:r>
    </w:p>
    <w:p>
      <w:pPr>
        <w:rPr>
          <w:sz w:val="28"/>
          <w:szCs w:val="28"/>
        </w:rPr>
      </w:pPr>
      <w:r>
        <w:rPr>
          <w:rFonts w:hint="eastAsia"/>
          <w:sz w:val="28"/>
          <w:szCs w:val="28"/>
        </w:rPr>
        <w:t>三、机床改造后对所改造部分保修一年，整机保修一年（不含电气配件）。</w:t>
      </w:r>
    </w:p>
    <w:p>
      <w:pPr>
        <w:rPr>
          <w:sz w:val="28"/>
          <w:szCs w:val="28"/>
        </w:rPr>
      </w:pPr>
      <w:r>
        <w:rPr>
          <w:rFonts w:hint="eastAsia"/>
          <w:sz w:val="28"/>
          <w:szCs w:val="28"/>
          <w:lang w:val="en-US" w:eastAsia="zh-CN"/>
        </w:rPr>
        <w:t>四</w:t>
      </w:r>
      <w:r>
        <w:rPr>
          <w:rFonts w:hint="eastAsia"/>
          <w:sz w:val="28"/>
          <w:szCs w:val="28"/>
        </w:rPr>
        <w:t>、以上报价含税含运费。</w:t>
      </w:r>
    </w:p>
    <w:p>
      <w:pPr>
        <w:ind w:firstLine="480" w:firstLineChars="200"/>
        <w:rPr>
          <w:rFonts w:hint="eastAsia"/>
          <w:sz w:val="24"/>
          <w:szCs w:val="24"/>
        </w:rPr>
      </w:pPr>
      <w:r>
        <w:rPr>
          <w:rFonts w:hint="eastAsia"/>
          <w:sz w:val="24"/>
          <w:szCs w:val="24"/>
        </w:rPr>
        <w:t>1、报价密封盖章后有效期内送到嘉庚大楼812总务处或北门门岗但需提前电话确定联系，报价有效期至2021年12月1</w:t>
      </w:r>
      <w:r>
        <w:rPr>
          <w:rFonts w:hint="eastAsia"/>
          <w:sz w:val="24"/>
          <w:szCs w:val="24"/>
          <w:lang w:val="en-US" w:eastAsia="zh-CN"/>
        </w:rPr>
        <w:t>6</w:t>
      </w:r>
      <w:r>
        <w:rPr>
          <w:rFonts w:hint="eastAsia"/>
          <w:sz w:val="24"/>
          <w:szCs w:val="24"/>
        </w:rPr>
        <w:t>日上午9点，报价含税；</w:t>
      </w:r>
    </w:p>
    <w:p>
      <w:pPr>
        <w:ind w:firstLine="420"/>
        <w:rPr>
          <w:rFonts w:hint="eastAsia"/>
          <w:sz w:val="24"/>
          <w:szCs w:val="24"/>
        </w:rPr>
      </w:pPr>
      <w:r>
        <w:rPr>
          <w:rFonts w:hint="eastAsia"/>
          <w:sz w:val="24"/>
          <w:szCs w:val="24"/>
        </w:rPr>
        <w:t>2、报价文件封口未密封盖章及报价文件封面未写项目内容的全部为无效报价；</w:t>
      </w:r>
    </w:p>
    <w:tbl>
      <w:tblPr>
        <w:tblStyle w:val="2"/>
        <w:tblW w:w="15160" w:type="dxa"/>
        <w:tblInd w:w="0" w:type="dxa"/>
        <w:shd w:val="clear" w:color="auto" w:fill="auto"/>
        <w:tblLayout w:type="fixed"/>
        <w:tblCellMar>
          <w:top w:w="0" w:type="dxa"/>
          <w:left w:w="0" w:type="dxa"/>
          <w:bottom w:w="0" w:type="dxa"/>
          <w:right w:w="0" w:type="dxa"/>
        </w:tblCellMar>
      </w:tblPr>
      <w:tblGrid>
        <w:gridCol w:w="1130"/>
        <w:gridCol w:w="2235"/>
        <w:gridCol w:w="2760"/>
        <w:gridCol w:w="690"/>
        <w:gridCol w:w="3330"/>
        <w:gridCol w:w="840"/>
        <w:gridCol w:w="1200"/>
        <w:gridCol w:w="2975"/>
      </w:tblGrid>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报价单位：</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集美工业学校总务处</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联系人：方维钦  7790922</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2021年12月10日</w:t>
            </w: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技术联系人：骆老师 </w:t>
            </w:r>
          </w:p>
          <w:tbl>
            <w:tblPr>
              <w:tblStyle w:val="2"/>
              <w:tblW w:w="8730" w:type="dxa"/>
              <w:tblCellSpacing w:w="15"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5"/>
              <w:gridCol w:w="7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6" w:hRule="atLeast"/>
                <w:tblCellSpacing w:w="15" w:type="dxa"/>
              </w:trPr>
              <w:tc>
                <w:tcPr>
                  <w:tcW w:w="1170" w:type="dxa"/>
                  <w:shd w:val="clear" w:color="auto" w:fill="auto"/>
                  <w:vAlign w:val="center"/>
                </w:tcPr>
                <w:p>
                  <w:pPr>
                    <w:rPr>
                      <w:rFonts w:hint="eastAsia" w:ascii="宋体" w:hAnsi="宋体" w:eastAsia="宋体" w:cs="宋体"/>
                      <w:sz w:val="18"/>
                      <w:szCs w:val="18"/>
                    </w:rPr>
                  </w:pPr>
                </w:p>
              </w:tc>
              <w:tc>
                <w:tcPr>
                  <w:tcW w:w="7470" w:type="dxa"/>
                  <w:shd w:val="clear" w:color="auto" w:fill="auto"/>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18030028826</w:t>
                  </w:r>
                </w:p>
              </w:tc>
            </w:tr>
          </w:tbl>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p>
          <w:tbl>
            <w:tblPr>
              <w:tblStyle w:val="2"/>
              <w:tblW w:w="8730" w:type="dxa"/>
              <w:tblCellSpacing w:w="15"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15"/>
              <w:gridCol w:w="7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6" w:hRule="atLeast"/>
                <w:tblCellSpacing w:w="15" w:type="dxa"/>
              </w:trPr>
              <w:tc>
                <w:tcPr>
                  <w:tcW w:w="1170" w:type="dxa"/>
                  <w:shd w:val="clear" w:color="auto" w:fill="auto"/>
                  <w:vAlign w:val="center"/>
                </w:tcPr>
                <w:p>
                  <w:pPr>
                    <w:rPr>
                      <w:rFonts w:hint="eastAsia" w:ascii="宋体" w:hAnsi="宋体" w:eastAsia="宋体" w:cs="宋体"/>
                      <w:sz w:val="24"/>
                      <w:szCs w:val="24"/>
                    </w:rPr>
                  </w:pPr>
                </w:p>
              </w:tc>
              <w:tc>
                <w:tcPr>
                  <w:tcW w:w="7470" w:type="dxa"/>
                  <w:shd w:val="clear" w:color="auto" w:fill="auto"/>
                  <w:vAlign w:val="center"/>
                </w:tcPr>
                <w:p>
                  <w:pPr>
                    <w:keepNext w:val="0"/>
                    <w:keepLines w:val="0"/>
                    <w:widowControl/>
                    <w:suppressLineNumbers w:val="0"/>
                    <w:jc w:val="left"/>
                    <w:rPr>
                      <w:rFonts w:hint="eastAsia" w:ascii="宋体" w:hAnsi="宋体" w:eastAsia="宋体" w:cs="宋体"/>
                      <w:sz w:val="24"/>
                      <w:szCs w:val="24"/>
                    </w:rPr>
                  </w:pPr>
                </w:p>
              </w:tc>
            </w:tr>
          </w:tbl>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rPr>
          <w:sz w:val="28"/>
          <w:szCs w:val="28"/>
        </w:rPr>
      </w:pPr>
    </w:p>
    <w:p>
      <w:pPr>
        <w:rPr>
          <w:rFonts w:hint="eastAsia"/>
          <w:sz w:val="28"/>
          <w:szCs w:val="28"/>
        </w:rPr>
      </w:pPr>
    </w:p>
    <w:sectPr>
      <w:pgSz w:w="11906" w:h="16838"/>
      <w:pgMar w:top="703" w:right="952" w:bottom="1043"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71179"/>
    <w:multiLevelType w:val="multilevel"/>
    <w:tmpl w:val="54C711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4E"/>
    <w:rsid w:val="0021694E"/>
    <w:rsid w:val="002347C5"/>
    <w:rsid w:val="003F77C1"/>
    <w:rsid w:val="00627792"/>
    <w:rsid w:val="00A864D7"/>
    <w:rsid w:val="00D90F3E"/>
    <w:rsid w:val="05290F1C"/>
    <w:rsid w:val="181F24A9"/>
    <w:rsid w:val="18C872F6"/>
    <w:rsid w:val="21E559DF"/>
    <w:rsid w:val="2484269D"/>
    <w:rsid w:val="33D61F81"/>
    <w:rsid w:val="4DF74626"/>
    <w:rsid w:val="4E0572C8"/>
    <w:rsid w:val="5D716A44"/>
    <w:rsid w:val="65570839"/>
    <w:rsid w:val="7D07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FollowedHyperlink"/>
    <w:basedOn w:val="3"/>
    <w:semiHidden/>
    <w:unhideWhenUsed/>
    <w:uiPriority w:val="99"/>
    <w:rPr>
      <w:color w:val="0066CC"/>
      <w:u w:val="none"/>
    </w:rPr>
  </w:style>
  <w:style w:type="paragraph" w:styleId="5">
    <w:name w:val="List Paragraph"/>
    <w:basedOn w:val="1"/>
    <w:qFormat/>
    <w:uiPriority w:val="34"/>
    <w:pPr>
      <w:ind w:firstLine="420" w:firstLineChars="200"/>
    </w:pPr>
  </w:style>
  <w:style w:type="character" w:customStyle="1" w:styleId="6">
    <w:name w:val="dropdown"/>
    <w:basedOn w:val="3"/>
    <w:uiPriority w:val="0"/>
  </w:style>
  <w:style w:type="character" w:customStyle="1" w:styleId="7">
    <w:name w:val="dropdown1"/>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Words>
  <Characters>422</Characters>
  <Lines>3</Lines>
  <Paragraphs>1</Paragraphs>
  <TotalTime>1</TotalTime>
  <ScaleCrop>false</ScaleCrop>
  <LinksUpToDate>false</LinksUpToDate>
  <CharactersWithSpaces>495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2020-10-12T12:06:00Z</dcterms:created>
  <dc:creator>Administrator</dc:creator>
  <cp:lastModifiedBy>方维钦</cp:lastModifiedBy>
  <dcterms:modified xsi:type="dcterms:W3CDTF">2021-12-10T06:27:20Z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C28B8C89B02A47C391CFCCC599704FC8</vt:lpwstr>
  </property>
</Properties>
</file>