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300"/>
        <w:jc w:val="center"/>
        <w:rPr>
          <w:rFonts w:eastAsia="方正小标宋简体"/>
          <w:bCs/>
          <w:sz w:val="28"/>
          <w:szCs w:val="28"/>
        </w:rPr>
      </w:pPr>
      <w:bookmarkStart w:id="0" w:name="_GoBack"/>
      <w:r>
        <w:rPr>
          <w:rFonts w:hint="eastAsia" w:eastAsia="方正小标宋简体"/>
          <w:bCs/>
          <w:sz w:val="28"/>
          <w:szCs w:val="28"/>
        </w:rPr>
        <w:t>集美工业学校防撞柱采购报价</w:t>
      </w:r>
    </w:p>
    <w:bookmarkEnd w:id="0"/>
    <w:tbl>
      <w:tblPr>
        <w:tblStyle w:val="5"/>
        <w:tblpPr w:leftFromText="180" w:rightFromText="180" w:vertAnchor="text" w:horzAnchor="page" w:tblpX="1747" w:tblpY="597"/>
        <w:tblOverlap w:val="never"/>
        <w:tblW w:w="8958" w:type="dxa"/>
        <w:tblInd w:w="0" w:type="dxa"/>
        <w:tblLayout w:type="fixed"/>
        <w:tblCellMar>
          <w:top w:w="0" w:type="dxa"/>
          <w:left w:w="108" w:type="dxa"/>
          <w:bottom w:w="0" w:type="dxa"/>
          <w:right w:w="108" w:type="dxa"/>
        </w:tblCellMar>
      </w:tblPr>
      <w:tblGrid>
        <w:gridCol w:w="851"/>
        <w:gridCol w:w="958"/>
        <w:gridCol w:w="5469"/>
        <w:gridCol w:w="885"/>
        <w:gridCol w:w="795"/>
      </w:tblGrid>
      <w:tr>
        <w:tblPrEx>
          <w:tblLayout w:type="fixed"/>
          <w:tblCellMar>
            <w:top w:w="0" w:type="dxa"/>
            <w:left w:w="108" w:type="dxa"/>
            <w:bottom w:w="0" w:type="dxa"/>
            <w:right w:w="108" w:type="dxa"/>
          </w:tblCellMar>
        </w:tblPrEx>
        <w:trPr>
          <w:trHeight w:val="998"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95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黑体" w:eastAsia="黑体"/>
                <w:kern w:val="0"/>
                <w:sz w:val="28"/>
                <w:szCs w:val="28"/>
              </w:rPr>
            </w:pPr>
            <w:r>
              <w:rPr>
                <w:rFonts w:hint="eastAsia" w:ascii="黑体" w:eastAsia="黑体"/>
                <w:sz w:val="28"/>
                <w:szCs w:val="28"/>
              </w:rPr>
              <w:t>产品名称</w:t>
            </w:r>
          </w:p>
        </w:tc>
        <w:tc>
          <w:tcPr>
            <w:tcW w:w="546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黑体" w:eastAsia="黑体"/>
                <w:sz w:val="28"/>
                <w:szCs w:val="28"/>
              </w:rPr>
            </w:pPr>
            <w:r>
              <w:rPr>
                <w:rFonts w:hint="eastAsia" w:ascii="黑体" w:eastAsia="黑体"/>
                <w:sz w:val="28"/>
                <w:szCs w:val="28"/>
              </w:rPr>
              <w:t>技术参数</w:t>
            </w:r>
          </w:p>
        </w:tc>
        <w:tc>
          <w:tcPr>
            <w:tcW w:w="885" w:type="dxa"/>
            <w:tcBorders>
              <w:top w:val="single" w:color="auto" w:sz="4" w:space="0"/>
              <w:left w:val="nil"/>
              <w:bottom w:val="single" w:color="auto" w:sz="4" w:space="0"/>
              <w:right w:val="single" w:color="auto" w:sz="4" w:space="0"/>
            </w:tcBorders>
            <w:vAlign w:val="center"/>
          </w:tcPr>
          <w:p>
            <w:pPr>
              <w:spacing w:line="440" w:lineRule="exact"/>
              <w:jc w:val="center"/>
              <w:rPr>
                <w:rFonts w:ascii="黑体" w:eastAsia="黑体"/>
                <w:sz w:val="28"/>
                <w:szCs w:val="28"/>
              </w:rPr>
            </w:pPr>
            <w:r>
              <w:rPr>
                <w:rFonts w:hint="eastAsia" w:ascii="黑体" w:eastAsia="黑体"/>
                <w:sz w:val="28"/>
                <w:szCs w:val="28"/>
              </w:rPr>
              <w:t>数量</w:t>
            </w:r>
          </w:p>
        </w:tc>
        <w:tc>
          <w:tcPr>
            <w:tcW w:w="795" w:type="dxa"/>
            <w:tcBorders>
              <w:top w:val="single" w:color="auto" w:sz="4" w:space="0"/>
              <w:left w:val="nil"/>
              <w:bottom w:val="single" w:color="auto" w:sz="4" w:space="0"/>
              <w:right w:val="single" w:color="auto" w:sz="4" w:space="0"/>
            </w:tcBorders>
            <w:vAlign w:val="center"/>
          </w:tcPr>
          <w:p>
            <w:pPr>
              <w:spacing w:line="440" w:lineRule="exact"/>
              <w:jc w:val="center"/>
              <w:rPr>
                <w:rFonts w:ascii="黑体" w:eastAsia="黑体"/>
                <w:sz w:val="28"/>
                <w:szCs w:val="28"/>
              </w:rPr>
            </w:pPr>
            <w:r>
              <w:rPr>
                <w:rFonts w:hint="eastAsia" w:ascii="黑体" w:eastAsia="黑体"/>
                <w:sz w:val="28"/>
                <w:szCs w:val="28"/>
              </w:rPr>
              <w:t>单位</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958"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Cs w:val="21"/>
              </w:rPr>
            </w:pPr>
            <w:r>
              <w:rPr>
                <w:rFonts w:hint="eastAsia" w:ascii="仿宋_GB2312" w:eastAsia="仿宋_GB2312"/>
                <w:szCs w:val="21"/>
              </w:rPr>
              <w:t>机电一体式升降桩</w:t>
            </w:r>
          </w:p>
        </w:tc>
        <w:tc>
          <w:tcPr>
            <w:tcW w:w="54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w:t>
            </w:r>
            <w:r>
              <w:rPr>
                <w:rFonts w:ascii="仿宋_GB2312" w:eastAsia="仿宋_GB2312" w:cs="黑体"/>
                <w:color w:val="000000"/>
                <w:kern w:val="0"/>
                <w:szCs w:val="21"/>
              </w:rPr>
              <w:t>1、</w:t>
            </w:r>
            <w:r>
              <w:rPr>
                <w:rFonts w:hint="eastAsia" w:ascii="仿宋_GB2312" w:eastAsia="仿宋_GB2312" w:cs="黑体"/>
                <w:color w:val="000000"/>
                <w:kern w:val="0"/>
                <w:szCs w:val="21"/>
              </w:rPr>
              <w:t>驱动电压：≤DC 36V（需提供具有CMA、CNAS标识的检验检测报告）；</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▲2、驱动方式：机电式（需提供具有CMA、CNAS标识的检验检测报告）；</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3、拦截高度600mm，直径≥219mm，壁厚≥</w:t>
            </w:r>
            <w:r>
              <w:rPr>
                <w:rFonts w:ascii="仿宋_GB2312" w:eastAsia="仿宋_GB2312" w:cs="黑体"/>
                <w:color w:val="000000"/>
                <w:kern w:val="0"/>
                <w:szCs w:val="21"/>
              </w:rPr>
              <w:t>6</w:t>
            </w:r>
            <w:r>
              <w:rPr>
                <w:rFonts w:hint="eastAsia" w:ascii="仿宋_GB2312" w:eastAsia="仿宋_GB2312" w:cs="黑体"/>
                <w:color w:val="000000"/>
                <w:kern w:val="0"/>
                <w:szCs w:val="21"/>
              </w:rPr>
              <w:t>mm；</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▲4、拦截柱体（内桶）：柱体采用304不锈钢材质，表面抛光拉丝处理，总长度不小于8</w:t>
            </w:r>
            <w:r>
              <w:rPr>
                <w:rFonts w:ascii="仿宋_GB2312" w:eastAsia="仿宋_GB2312" w:cs="黑体"/>
                <w:color w:val="000000"/>
                <w:kern w:val="0"/>
                <w:szCs w:val="21"/>
              </w:rPr>
              <w:t>0</w:t>
            </w:r>
            <w:r>
              <w:rPr>
                <w:rFonts w:hint="eastAsia" w:ascii="仿宋_GB2312" w:eastAsia="仿宋_GB2312" w:cs="黑体"/>
                <w:color w:val="000000"/>
                <w:kern w:val="0"/>
                <w:szCs w:val="21"/>
              </w:rPr>
              <w:t>0mm，底部有不小于两层的防撞挡圈（需提供具有CMA、CNAS标识的检验检测报告）；</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5、预埋桶：采用Q235或</w:t>
            </w:r>
            <w:r>
              <w:rPr>
                <w:rFonts w:ascii="仿宋_GB2312" w:eastAsia="仿宋_GB2312" w:cs="黑体"/>
                <w:color w:val="000000"/>
                <w:kern w:val="0"/>
                <w:szCs w:val="21"/>
              </w:rPr>
              <w:t>304</w:t>
            </w:r>
            <w:r>
              <w:rPr>
                <w:rFonts w:hint="eastAsia" w:ascii="仿宋_GB2312" w:eastAsia="仿宋_GB2312" w:cs="黑体"/>
                <w:color w:val="000000"/>
                <w:kern w:val="0"/>
                <w:szCs w:val="21"/>
              </w:rPr>
              <w:t>不锈钢材质，表面采用喷砂加防锈烤漆处理，壁厚≥4mm，高度≥</w:t>
            </w:r>
            <w:r>
              <w:rPr>
                <w:rFonts w:ascii="仿宋_GB2312" w:eastAsia="仿宋_GB2312" w:cs="黑体"/>
                <w:color w:val="000000"/>
                <w:kern w:val="0"/>
                <w:szCs w:val="21"/>
              </w:rPr>
              <w:t>1000</w:t>
            </w:r>
            <w:r>
              <w:rPr>
                <w:rFonts w:hint="eastAsia" w:ascii="仿宋_GB2312" w:eastAsia="仿宋_GB2312" w:cs="黑体"/>
                <w:color w:val="000000"/>
                <w:kern w:val="0"/>
                <w:szCs w:val="21"/>
              </w:rPr>
              <w:t>mm；</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6</w:t>
            </w:r>
            <w:r>
              <w:rPr>
                <w:rFonts w:hint="eastAsia" w:ascii="仿宋_GB2312" w:eastAsia="仿宋_GB2312" w:cs="黑体"/>
                <w:color w:val="000000"/>
                <w:kern w:val="0"/>
                <w:szCs w:val="21"/>
              </w:rPr>
              <w:t>、法兰盖板：直径≥3</w:t>
            </w:r>
            <w:r>
              <w:rPr>
                <w:rFonts w:ascii="仿宋_GB2312" w:eastAsia="仿宋_GB2312" w:cs="黑体"/>
                <w:color w:val="000000"/>
                <w:kern w:val="0"/>
                <w:szCs w:val="21"/>
              </w:rPr>
              <w:t>0</w:t>
            </w:r>
            <w:r>
              <w:rPr>
                <w:rFonts w:hint="eastAsia" w:ascii="仿宋_GB2312" w:eastAsia="仿宋_GB2312" w:cs="黑体"/>
                <w:color w:val="000000"/>
                <w:kern w:val="0"/>
                <w:szCs w:val="21"/>
              </w:rPr>
              <w:t>0mm，厚度≥10mm，材质为304不锈钢，表面防滑处理；</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7</w:t>
            </w:r>
            <w:r>
              <w:rPr>
                <w:rFonts w:hint="eastAsia" w:ascii="仿宋_GB2312" w:eastAsia="仿宋_GB2312" w:cs="黑体"/>
                <w:color w:val="000000"/>
                <w:kern w:val="0"/>
                <w:szCs w:val="21"/>
              </w:rPr>
              <w:t>、警示装置：升降柱阻挡主体上应具有明显的警示标识，且具有夜间警示功能，顶部配置红色高亮360度LED警示灯带，在上升和下降过程中，警示灯以闪烁方式警示；</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8</w:t>
            </w:r>
            <w:r>
              <w:rPr>
                <w:rFonts w:hint="eastAsia" w:ascii="仿宋_GB2312" w:eastAsia="仿宋_GB2312" w:cs="黑体"/>
                <w:color w:val="000000"/>
                <w:kern w:val="0"/>
                <w:szCs w:val="21"/>
              </w:rPr>
              <w:t>、阻挡性能：满足GA/T 1343-2016《防爆升降式阻路障》第5.6阻挡性能要求，且阻性能≥</w:t>
            </w:r>
            <w:r>
              <w:rPr>
                <w:rFonts w:ascii="仿宋_GB2312" w:eastAsia="仿宋_GB2312" w:cs="黑体"/>
                <w:color w:val="000000"/>
                <w:kern w:val="0"/>
                <w:szCs w:val="21"/>
              </w:rPr>
              <w:t>D</w:t>
            </w:r>
            <w:r>
              <w:rPr>
                <w:rFonts w:hint="eastAsia" w:ascii="仿宋_GB2312" w:eastAsia="仿宋_GB2312" w:cs="黑体"/>
                <w:color w:val="000000"/>
                <w:kern w:val="0"/>
                <w:szCs w:val="21"/>
              </w:rPr>
              <w:t>2；</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9</w:t>
            </w:r>
            <w:r>
              <w:rPr>
                <w:rFonts w:hint="eastAsia" w:ascii="仿宋_GB2312" w:eastAsia="仿宋_GB2312" w:cs="黑体"/>
                <w:color w:val="000000"/>
                <w:kern w:val="0"/>
                <w:szCs w:val="21"/>
              </w:rPr>
              <w:t>、机芯外壳防护等级：≥IP68；</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0</w:t>
            </w:r>
            <w:r>
              <w:rPr>
                <w:rFonts w:hint="eastAsia" w:ascii="仿宋_GB2312" w:eastAsia="仿宋_GB2312" w:cs="黑体"/>
                <w:color w:val="000000"/>
                <w:kern w:val="0"/>
                <w:szCs w:val="21"/>
              </w:rPr>
              <w:t>、运动速度：≥150mm/s；</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1</w:t>
            </w:r>
            <w:r>
              <w:rPr>
                <w:rFonts w:hint="eastAsia" w:ascii="仿宋_GB2312" w:eastAsia="仿宋_GB2312" w:cs="黑体"/>
                <w:color w:val="000000"/>
                <w:kern w:val="0"/>
                <w:szCs w:val="21"/>
              </w:rPr>
              <w:t>、工作温度：-30℃~55℃；</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2</w:t>
            </w:r>
            <w:r>
              <w:rPr>
                <w:rFonts w:hint="eastAsia" w:ascii="仿宋_GB2312" w:eastAsia="仿宋_GB2312" w:cs="黑体"/>
                <w:color w:val="000000"/>
                <w:kern w:val="0"/>
                <w:szCs w:val="21"/>
              </w:rPr>
              <w:t>、防顶功能：升降柱在上升过程中遇到障碍物，遇阻力达到设定值时立刻停止上升并反向下降到底</w:t>
            </w:r>
            <w:r>
              <w:rPr>
                <w:rFonts w:ascii="仿宋_GB2312" w:eastAsia="仿宋_GB2312" w:cs="黑体"/>
                <w:color w:val="000000"/>
                <w:kern w:val="0"/>
                <w:szCs w:val="21"/>
              </w:rPr>
              <w:t>，</w:t>
            </w:r>
            <w:r>
              <w:rPr>
                <w:rFonts w:hint="eastAsia" w:ascii="仿宋_GB2312" w:eastAsia="仿宋_GB2312" w:cs="黑体"/>
                <w:color w:val="000000"/>
                <w:kern w:val="0"/>
                <w:szCs w:val="21"/>
              </w:rPr>
              <w:t>具备防顶车功能；</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3</w:t>
            </w:r>
            <w:r>
              <w:rPr>
                <w:rFonts w:hint="eastAsia" w:ascii="仿宋_GB2312" w:eastAsia="仿宋_GB2312" w:cs="黑体"/>
                <w:color w:val="000000"/>
                <w:kern w:val="0"/>
                <w:szCs w:val="21"/>
              </w:rPr>
              <w:t>、连接电压：为了防止漏电安全隐患，控制柜到升降柱之间的连接线电压须≤DC 36V；</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4</w:t>
            </w:r>
            <w:r>
              <w:rPr>
                <w:rFonts w:hint="eastAsia" w:ascii="仿宋_GB2312" w:eastAsia="仿宋_GB2312" w:cs="黑体"/>
                <w:color w:val="000000"/>
                <w:kern w:val="0"/>
                <w:szCs w:val="21"/>
              </w:rPr>
              <w:t>、浸水性能</w:t>
            </w:r>
            <w:r>
              <w:rPr>
                <w:rFonts w:ascii="仿宋_GB2312" w:eastAsia="仿宋_GB2312" w:cs="黑体"/>
                <w:color w:val="000000"/>
                <w:kern w:val="0"/>
                <w:szCs w:val="21"/>
              </w:rPr>
              <w:t>：</w:t>
            </w:r>
            <w:r>
              <w:rPr>
                <w:rFonts w:hint="eastAsia" w:ascii="仿宋_GB2312" w:eastAsia="仿宋_GB2312" w:cs="黑体"/>
                <w:color w:val="000000"/>
                <w:kern w:val="0"/>
                <w:szCs w:val="21"/>
              </w:rPr>
              <w:t>阻挡主体置于水池中浸泡</w:t>
            </w:r>
            <w:r>
              <w:rPr>
                <w:rFonts w:ascii="仿宋_GB2312" w:eastAsia="仿宋_GB2312" w:cs="黑体"/>
                <w:color w:val="000000"/>
                <w:kern w:val="0"/>
                <w:szCs w:val="21"/>
              </w:rPr>
              <w:t>48h</w:t>
            </w:r>
            <w:r>
              <w:rPr>
                <w:rFonts w:hint="eastAsia" w:ascii="仿宋_GB2312" w:eastAsia="仿宋_GB2312" w:cs="黑体"/>
                <w:color w:val="000000"/>
                <w:kern w:val="0"/>
                <w:szCs w:val="21"/>
              </w:rPr>
              <w:t>后取出进行通电运行</w:t>
            </w:r>
            <w:r>
              <w:rPr>
                <w:rFonts w:ascii="仿宋_GB2312" w:eastAsia="仿宋_GB2312" w:cs="黑体"/>
                <w:color w:val="000000"/>
                <w:kern w:val="0"/>
                <w:szCs w:val="21"/>
              </w:rPr>
              <w:t>，</w:t>
            </w:r>
            <w:r>
              <w:rPr>
                <w:rFonts w:hint="eastAsia" w:ascii="仿宋_GB2312" w:eastAsia="仿宋_GB2312" w:cs="黑体"/>
                <w:color w:val="000000"/>
                <w:kern w:val="0"/>
                <w:szCs w:val="21"/>
              </w:rPr>
              <w:t>无漏电现象</w:t>
            </w:r>
            <w:r>
              <w:rPr>
                <w:rFonts w:ascii="仿宋_GB2312" w:eastAsia="仿宋_GB2312" w:cs="黑体"/>
                <w:color w:val="000000"/>
                <w:kern w:val="0"/>
                <w:szCs w:val="21"/>
              </w:rPr>
              <w:t>，</w:t>
            </w:r>
            <w:r>
              <w:rPr>
                <w:rFonts w:hint="eastAsia" w:ascii="仿宋_GB2312" w:eastAsia="仿宋_GB2312" w:cs="黑体"/>
                <w:color w:val="000000"/>
                <w:kern w:val="0"/>
                <w:szCs w:val="21"/>
              </w:rPr>
              <w:t>且升降正常</w:t>
            </w:r>
            <w:r>
              <w:rPr>
                <w:rFonts w:ascii="仿宋_GB2312" w:eastAsia="仿宋_GB2312" w:cs="黑体"/>
                <w:color w:val="000000"/>
                <w:kern w:val="0"/>
                <w:szCs w:val="21"/>
              </w:rPr>
              <w:t>；</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5</w:t>
            </w:r>
            <w:r>
              <w:rPr>
                <w:rFonts w:hint="eastAsia" w:ascii="仿宋_GB2312" w:eastAsia="仿宋_GB2312" w:cs="黑体"/>
                <w:color w:val="000000"/>
                <w:kern w:val="0"/>
                <w:szCs w:val="21"/>
              </w:rPr>
              <w:t>、应急系统：在没有市电情况下，可启动应急系统，对</w:t>
            </w:r>
            <w:r>
              <w:rPr>
                <w:rFonts w:ascii="仿宋_GB2312" w:eastAsia="仿宋_GB2312" w:cs="黑体"/>
                <w:color w:val="000000"/>
                <w:kern w:val="0"/>
                <w:szCs w:val="21"/>
              </w:rPr>
              <w:t>升降柱</w:t>
            </w:r>
            <w:r>
              <w:rPr>
                <w:rFonts w:hint="eastAsia" w:ascii="仿宋_GB2312" w:eastAsia="仿宋_GB2312" w:cs="黑体"/>
                <w:color w:val="000000"/>
                <w:kern w:val="0"/>
                <w:szCs w:val="21"/>
              </w:rPr>
              <w:t>进行升降次数不少于500次；</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6</w:t>
            </w:r>
            <w:r>
              <w:rPr>
                <w:rFonts w:hint="eastAsia" w:ascii="仿宋_GB2312" w:eastAsia="仿宋_GB2312" w:cs="黑体"/>
                <w:color w:val="000000"/>
                <w:kern w:val="0"/>
                <w:szCs w:val="21"/>
              </w:rPr>
              <w:t>、可靠性：常温下，以不小于</w:t>
            </w:r>
            <w:r>
              <w:rPr>
                <w:rFonts w:ascii="仿宋_GB2312" w:eastAsia="仿宋_GB2312" w:cs="黑体"/>
                <w:color w:val="000000"/>
                <w:kern w:val="0"/>
                <w:szCs w:val="21"/>
              </w:rPr>
              <w:t>3</w:t>
            </w:r>
            <w:r>
              <w:rPr>
                <w:rFonts w:hint="eastAsia" w:ascii="仿宋_GB2312" w:eastAsia="仿宋_GB2312" w:cs="黑体"/>
                <w:color w:val="000000"/>
                <w:kern w:val="0"/>
                <w:szCs w:val="21"/>
              </w:rPr>
              <w:t>次/分钟的速度连续升降不少于5万次无停机及故障产生，且升降灵活、到位准确</w:t>
            </w:r>
            <w:r>
              <w:rPr>
                <w:rFonts w:ascii="仿宋_GB2312" w:eastAsia="仿宋_GB2312" w:cs="黑体"/>
                <w:color w:val="000000"/>
                <w:kern w:val="0"/>
                <w:szCs w:val="21"/>
              </w:rPr>
              <w:t>；</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7</w:t>
            </w:r>
            <w:r>
              <w:rPr>
                <w:rFonts w:hint="eastAsia" w:ascii="仿宋_GB2312" w:eastAsia="仿宋_GB2312" w:cs="黑体"/>
                <w:color w:val="000000"/>
                <w:kern w:val="0"/>
                <w:szCs w:val="21"/>
              </w:rPr>
              <w:t>、信号限位状态：设备具有限位开关，在拦截主体下降到底是，系统会发出状态信号，具备整组</w:t>
            </w:r>
            <w:r>
              <w:rPr>
                <w:rFonts w:ascii="仿宋_GB2312" w:eastAsia="仿宋_GB2312" w:cs="黑体"/>
                <w:color w:val="000000"/>
                <w:kern w:val="0"/>
                <w:szCs w:val="21"/>
              </w:rPr>
              <w:t>升降柱</w:t>
            </w:r>
            <w:r>
              <w:rPr>
                <w:rFonts w:hint="eastAsia" w:ascii="仿宋_GB2312" w:eastAsia="仿宋_GB2312" w:cs="黑体"/>
                <w:color w:val="000000"/>
                <w:kern w:val="0"/>
                <w:szCs w:val="21"/>
              </w:rPr>
              <w:t>上升、下降到位的提醒，可实现红绿灯状态提醒功能；</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r>
              <w:rPr>
                <w:rFonts w:ascii="仿宋_GB2312" w:eastAsia="仿宋_GB2312" w:cs="黑体"/>
                <w:color w:val="000000"/>
                <w:kern w:val="0"/>
                <w:szCs w:val="21"/>
              </w:rPr>
              <w:t>8</w:t>
            </w:r>
            <w:r>
              <w:rPr>
                <w:rFonts w:hint="eastAsia" w:ascii="仿宋_GB2312" w:eastAsia="仿宋_GB2312" w:cs="黑体"/>
                <w:color w:val="000000"/>
                <w:kern w:val="0"/>
                <w:szCs w:val="21"/>
              </w:rPr>
              <w:t>、防腐性能</w:t>
            </w:r>
            <w:r>
              <w:rPr>
                <w:rFonts w:ascii="仿宋_GB2312" w:eastAsia="仿宋_GB2312" w:cs="黑体"/>
                <w:color w:val="000000"/>
                <w:kern w:val="0"/>
                <w:szCs w:val="21"/>
              </w:rPr>
              <w:t>：</w:t>
            </w:r>
            <w:r>
              <w:rPr>
                <w:rFonts w:hint="eastAsia" w:ascii="仿宋_GB2312" w:eastAsia="仿宋_GB2312" w:cs="黑体"/>
                <w:color w:val="000000"/>
                <w:kern w:val="0"/>
                <w:szCs w:val="21"/>
              </w:rPr>
              <w:t>阻挡主体应进行防锈处理</w:t>
            </w:r>
            <w:r>
              <w:rPr>
                <w:rFonts w:ascii="仿宋_GB2312" w:eastAsia="仿宋_GB2312" w:cs="黑体"/>
                <w:color w:val="000000"/>
                <w:kern w:val="0"/>
                <w:szCs w:val="21"/>
              </w:rPr>
              <w:t>、</w:t>
            </w:r>
            <w:r>
              <w:rPr>
                <w:rFonts w:hint="eastAsia" w:ascii="仿宋_GB2312" w:eastAsia="仿宋_GB2312" w:cs="黑体"/>
                <w:color w:val="000000"/>
                <w:kern w:val="0"/>
                <w:szCs w:val="21"/>
              </w:rPr>
              <w:t>耐腐蚀等级应大于或等于GA/T1343-2016标准中5.10表4规定的7级要求；</w:t>
            </w:r>
          </w:p>
        </w:tc>
        <w:tc>
          <w:tcPr>
            <w:tcW w:w="88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5</w:t>
            </w:r>
          </w:p>
        </w:tc>
        <w:tc>
          <w:tcPr>
            <w:tcW w:w="79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根</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szCs w:val="21"/>
              </w:rPr>
            </w:pPr>
            <w:r>
              <w:rPr>
                <w:rFonts w:hint="eastAsia" w:ascii="宋体" w:hAnsi="宋体" w:eastAsia="宋体" w:cs="宋体"/>
              </w:rPr>
              <w:t>控制柜</w:t>
            </w:r>
            <w:r>
              <w:rPr>
                <w:rFonts w:ascii="宋体" w:hAnsi="宋体" w:eastAsia="宋体" w:cs="宋体"/>
              </w:rPr>
              <w:t>（</w:t>
            </w:r>
            <w:r>
              <w:rPr>
                <w:rFonts w:hint="eastAsia" w:ascii="宋体" w:hAnsi="宋体" w:eastAsia="宋体" w:cs="宋体"/>
              </w:rPr>
              <w:t>系统</w:t>
            </w:r>
            <w:r>
              <w:rPr>
                <w:rFonts w:ascii="宋体" w:hAnsi="宋体" w:eastAsia="宋体" w:cs="宋体"/>
              </w:rPr>
              <w:t>）</w:t>
            </w:r>
          </w:p>
        </w:tc>
        <w:tc>
          <w:tcPr>
            <w:tcW w:w="5469" w:type="dxa"/>
            <w:tcBorders>
              <w:top w:val="single" w:color="auto" w:sz="4" w:space="0"/>
              <w:left w:val="single" w:color="auto" w:sz="4" w:space="0"/>
              <w:bottom w:val="single" w:color="auto" w:sz="4" w:space="0"/>
              <w:right w:val="single" w:color="auto" w:sz="4" w:space="0"/>
            </w:tcBorders>
            <w:vAlign w:val="center"/>
          </w:tcPr>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1、输入电压：AC 220V；</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2、输出电压：≤DC 36V；</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3、防护等级：≥P54；</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4、控制方式：无线遥控；</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5、安装方式：立式、挂式均可；</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6、温控装置：控制柜上设有独立进风过滤网、排风扇及调节温度控制器，实现环境温度触发设定值启动排风降温</w:t>
            </w:r>
            <w:r>
              <w:rPr>
                <w:rFonts w:ascii="仿宋_GB2312" w:eastAsia="仿宋_GB2312" w:cs="黑体"/>
                <w:color w:val="000000"/>
                <w:sz w:val="21"/>
                <w:szCs w:val="21"/>
              </w:rPr>
              <w:t>；</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7、安全性</w:t>
            </w:r>
            <w:r>
              <w:rPr>
                <w:rFonts w:ascii="仿宋_GB2312" w:eastAsia="仿宋_GB2312" w:cs="黑体"/>
                <w:color w:val="000000"/>
                <w:sz w:val="21"/>
                <w:szCs w:val="21"/>
              </w:rPr>
              <w:t>：</w:t>
            </w:r>
            <w:r>
              <w:rPr>
                <w:rFonts w:hint="eastAsia" w:ascii="仿宋_GB2312" w:eastAsia="仿宋_GB2312" w:cs="黑体"/>
                <w:color w:val="000000"/>
                <w:sz w:val="21"/>
                <w:szCs w:val="21"/>
              </w:rPr>
              <w:t>控制系统的抗电强度</w:t>
            </w:r>
            <w:r>
              <w:rPr>
                <w:rFonts w:ascii="仿宋_GB2312" w:eastAsia="仿宋_GB2312" w:cs="黑体"/>
                <w:color w:val="000000"/>
                <w:sz w:val="21"/>
                <w:szCs w:val="21"/>
              </w:rPr>
              <w:t>、</w:t>
            </w:r>
            <w:r>
              <w:rPr>
                <w:rFonts w:hint="eastAsia" w:ascii="仿宋_GB2312" w:eastAsia="仿宋_GB2312" w:cs="黑体"/>
                <w:color w:val="000000"/>
                <w:sz w:val="21"/>
                <w:szCs w:val="21"/>
              </w:rPr>
              <w:t>绝缘电阻</w:t>
            </w:r>
            <w:r>
              <w:rPr>
                <w:rFonts w:ascii="仿宋_GB2312" w:eastAsia="仿宋_GB2312" w:cs="黑体"/>
                <w:color w:val="000000"/>
                <w:sz w:val="21"/>
                <w:szCs w:val="21"/>
              </w:rPr>
              <w:t>、</w:t>
            </w:r>
            <w:r>
              <w:rPr>
                <w:rFonts w:hint="eastAsia" w:ascii="仿宋_GB2312" w:eastAsia="仿宋_GB2312" w:cs="黑体"/>
                <w:color w:val="000000"/>
                <w:sz w:val="21"/>
                <w:szCs w:val="21"/>
              </w:rPr>
              <w:t>泄漏电流应符合GB16796--2009中的5.4.3</w:t>
            </w:r>
            <w:r>
              <w:rPr>
                <w:rFonts w:ascii="仿宋_GB2312" w:eastAsia="仿宋_GB2312" w:cs="黑体"/>
                <w:color w:val="000000"/>
                <w:sz w:val="21"/>
                <w:szCs w:val="21"/>
              </w:rPr>
              <w:t>，5</w:t>
            </w:r>
            <w:r>
              <w:rPr>
                <w:rFonts w:hint="eastAsia" w:ascii="仿宋_GB2312" w:eastAsia="仿宋_GB2312" w:cs="黑体"/>
                <w:color w:val="000000"/>
                <w:sz w:val="21"/>
                <w:szCs w:val="21"/>
              </w:rPr>
              <w:t>.</w:t>
            </w:r>
            <w:r>
              <w:rPr>
                <w:rFonts w:ascii="仿宋_GB2312" w:eastAsia="仿宋_GB2312" w:cs="黑体"/>
                <w:color w:val="000000"/>
                <w:sz w:val="21"/>
                <w:szCs w:val="21"/>
              </w:rPr>
              <w:t>4</w:t>
            </w:r>
            <w:r>
              <w:rPr>
                <w:rFonts w:hint="eastAsia" w:ascii="仿宋_GB2312" w:eastAsia="仿宋_GB2312" w:cs="黑体"/>
                <w:color w:val="000000"/>
                <w:sz w:val="21"/>
                <w:szCs w:val="21"/>
              </w:rPr>
              <w:t>.</w:t>
            </w:r>
            <w:r>
              <w:rPr>
                <w:rFonts w:ascii="仿宋_GB2312" w:eastAsia="仿宋_GB2312" w:cs="黑体"/>
                <w:color w:val="000000"/>
                <w:sz w:val="21"/>
                <w:szCs w:val="21"/>
              </w:rPr>
              <w:t>4</w:t>
            </w:r>
            <w:r>
              <w:rPr>
                <w:rFonts w:hint="eastAsia" w:ascii="仿宋_GB2312" w:eastAsia="仿宋_GB2312" w:cs="黑体"/>
                <w:color w:val="000000"/>
                <w:sz w:val="21"/>
                <w:szCs w:val="21"/>
              </w:rPr>
              <w:t>和</w:t>
            </w:r>
            <w:r>
              <w:rPr>
                <w:rFonts w:ascii="仿宋_GB2312" w:eastAsia="仿宋_GB2312" w:cs="黑体"/>
                <w:color w:val="000000"/>
                <w:sz w:val="21"/>
                <w:szCs w:val="21"/>
              </w:rPr>
              <w:t>5</w:t>
            </w:r>
            <w:r>
              <w:rPr>
                <w:rFonts w:hint="eastAsia" w:ascii="仿宋_GB2312" w:eastAsia="仿宋_GB2312" w:cs="黑体"/>
                <w:color w:val="000000"/>
                <w:sz w:val="21"/>
                <w:szCs w:val="21"/>
              </w:rPr>
              <w:t>.</w:t>
            </w:r>
            <w:r>
              <w:rPr>
                <w:rFonts w:ascii="仿宋_GB2312" w:eastAsia="仿宋_GB2312" w:cs="黑体"/>
                <w:color w:val="000000"/>
                <w:sz w:val="21"/>
                <w:szCs w:val="21"/>
              </w:rPr>
              <w:t>4</w:t>
            </w:r>
            <w:r>
              <w:rPr>
                <w:rFonts w:hint="eastAsia" w:ascii="仿宋_GB2312" w:eastAsia="仿宋_GB2312" w:cs="黑体"/>
                <w:color w:val="000000"/>
                <w:sz w:val="21"/>
                <w:szCs w:val="21"/>
              </w:rPr>
              <w:t>.</w:t>
            </w:r>
            <w:r>
              <w:rPr>
                <w:rFonts w:ascii="仿宋_GB2312" w:eastAsia="仿宋_GB2312" w:cs="黑体"/>
                <w:color w:val="000000"/>
                <w:sz w:val="21"/>
                <w:szCs w:val="21"/>
              </w:rPr>
              <w:t>6</w:t>
            </w:r>
            <w:r>
              <w:rPr>
                <w:rFonts w:hint="eastAsia" w:ascii="仿宋_GB2312" w:eastAsia="仿宋_GB2312" w:cs="黑体"/>
                <w:color w:val="000000"/>
                <w:sz w:val="21"/>
                <w:szCs w:val="21"/>
              </w:rPr>
              <w:t>的规定；</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8、计数装置：控制柜主板上设有运行计数器，可以自行统计升降柱的运行次数；</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9、联动接口：控制柜主板上预留可扩展警示灯、门禁系统、车牌识别、地感线圈、红外感应、蓝牙、射频（RFID）、远程控制（TCP/IP）、消防、治安等联动接口；</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10、电磁兼容性</w:t>
            </w:r>
            <w:r>
              <w:rPr>
                <w:rFonts w:ascii="仿宋_GB2312" w:eastAsia="仿宋_GB2312" w:cs="黑体"/>
                <w:color w:val="000000"/>
                <w:kern w:val="0"/>
                <w:szCs w:val="21"/>
              </w:rPr>
              <w:t>：</w:t>
            </w:r>
            <w:r>
              <w:rPr>
                <w:rFonts w:hint="eastAsia" w:ascii="仿宋_GB2312" w:eastAsia="仿宋_GB2312" w:cs="黑体"/>
                <w:color w:val="000000"/>
                <w:kern w:val="0"/>
                <w:szCs w:val="21"/>
              </w:rPr>
              <w:t>控制系统的静电放电抗扰度</w:t>
            </w:r>
            <w:r>
              <w:rPr>
                <w:rFonts w:ascii="仿宋_GB2312" w:eastAsia="仿宋_GB2312" w:cs="黑体"/>
                <w:color w:val="000000"/>
                <w:kern w:val="0"/>
                <w:szCs w:val="21"/>
              </w:rPr>
              <w:t>、</w:t>
            </w:r>
            <w:r>
              <w:rPr>
                <w:rFonts w:hint="eastAsia" w:ascii="仿宋_GB2312" w:eastAsia="仿宋_GB2312" w:cs="黑体"/>
                <w:color w:val="000000"/>
                <w:kern w:val="0"/>
                <w:szCs w:val="21"/>
              </w:rPr>
              <w:t>快电速瞬变脉冲群抗扰度</w:t>
            </w:r>
            <w:r>
              <w:rPr>
                <w:rFonts w:ascii="仿宋_GB2312" w:eastAsia="仿宋_GB2312" w:cs="黑体"/>
                <w:color w:val="000000"/>
                <w:kern w:val="0"/>
                <w:szCs w:val="21"/>
              </w:rPr>
              <w:t>、</w:t>
            </w:r>
            <w:r>
              <w:rPr>
                <w:rFonts w:hint="eastAsia" w:ascii="仿宋_GB2312" w:eastAsia="仿宋_GB2312" w:cs="黑体"/>
                <w:color w:val="000000"/>
                <w:kern w:val="0"/>
                <w:szCs w:val="21"/>
              </w:rPr>
              <w:t>浪涌（冲击）抗扰度应符合GB/T30148--2013中9.3.4</w:t>
            </w:r>
            <w:r>
              <w:rPr>
                <w:rFonts w:ascii="仿宋_GB2312" w:eastAsia="仿宋_GB2312" w:cs="黑体"/>
                <w:color w:val="000000"/>
                <w:kern w:val="0"/>
                <w:szCs w:val="21"/>
              </w:rPr>
              <w:t>、12</w:t>
            </w:r>
            <w:r>
              <w:rPr>
                <w:rFonts w:hint="eastAsia" w:ascii="仿宋_GB2312" w:eastAsia="仿宋_GB2312" w:cs="黑体"/>
                <w:color w:val="000000"/>
                <w:kern w:val="0"/>
                <w:szCs w:val="21"/>
              </w:rPr>
              <w:t>.</w:t>
            </w:r>
            <w:r>
              <w:rPr>
                <w:rFonts w:ascii="仿宋_GB2312" w:eastAsia="仿宋_GB2312" w:cs="黑体"/>
                <w:color w:val="000000"/>
                <w:kern w:val="0"/>
                <w:szCs w:val="21"/>
              </w:rPr>
              <w:t>3</w:t>
            </w:r>
            <w:r>
              <w:rPr>
                <w:rFonts w:hint="eastAsia" w:ascii="仿宋_GB2312" w:eastAsia="仿宋_GB2312" w:cs="黑体"/>
                <w:color w:val="000000"/>
                <w:kern w:val="0"/>
                <w:szCs w:val="21"/>
              </w:rPr>
              <w:t>.</w:t>
            </w:r>
            <w:r>
              <w:rPr>
                <w:rFonts w:ascii="仿宋_GB2312" w:eastAsia="仿宋_GB2312" w:cs="黑体"/>
                <w:color w:val="000000"/>
                <w:kern w:val="0"/>
                <w:szCs w:val="21"/>
              </w:rPr>
              <w:t>4</w:t>
            </w:r>
            <w:r>
              <w:rPr>
                <w:rFonts w:hint="eastAsia" w:ascii="仿宋_GB2312" w:eastAsia="仿宋_GB2312" w:cs="黑体"/>
                <w:color w:val="000000"/>
                <w:kern w:val="0"/>
                <w:szCs w:val="21"/>
              </w:rPr>
              <w:t>和</w:t>
            </w:r>
            <w:r>
              <w:rPr>
                <w:rFonts w:ascii="仿宋_GB2312" w:eastAsia="仿宋_GB2312" w:cs="黑体"/>
                <w:color w:val="000000"/>
                <w:kern w:val="0"/>
                <w:szCs w:val="21"/>
              </w:rPr>
              <w:t>13</w:t>
            </w:r>
            <w:r>
              <w:rPr>
                <w:rFonts w:hint="eastAsia" w:ascii="仿宋_GB2312" w:eastAsia="仿宋_GB2312" w:cs="黑体"/>
                <w:color w:val="000000"/>
                <w:kern w:val="0"/>
                <w:szCs w:val="21"/>
              </w:rPr>
              <w:t>.</w:t>
            </w:r>
            <w:r>
              <w:rPr>
                <w:rFonts w:ascii="仿宋_GB2312" w:eastAsia="仿宋_GB2312" w:cs="黑体"/>
                <w:color w:val="000000"/>
                <w:kern w:val="0"/>
                <w:szCs w:val="21"/>
              </w:rPr>
              <w:t>3</w:t>
            </w:r>
            <w:r>
              <w:rPr>
                <w:rFonts w:hint="eastAsia" w:ascii="仿宋_GB2312" w:eastAsia="仿宋_GB2312" w:cs="黑体"/>
                <w:color w:val="000000"/>
                <w:kern w:val="0"/>
                <w:szCs w:val="21"/>
              </w:rPr>
              <w:t>.</w:t>
            </w:r>
            <w:r>
              <w:rPr>
                <w:rFonts w:ascii="仿宋_GB2312" w:eastAsia="仿宋_GB2312" w:cs="黑体"/>
                <w:color w:val="000000"/>
                <w:kern w:val="0"/>
                <w:szCs w:val="21"/>
              </w:rPr>
              <w:t>4</w:t>
            </w:r>
            <w:r>
              <w:rPr>
                <w:rFonts w:hint="eastAsia" w:ascii="仿宋_GB2312" w:eastAsia="仿宋_GB2312" w:cs="黑体"/>
                <w:color w:val="000000"/>
                <w:kern w:val="0"/>
                <w:szCs w:val="21"/>
              </w:rPr>
              <w:t>的规定；</w:t>
            </w:r>
          </w:p>
        </w:tc>
        <w:tc>
          <w:tcPr>
            <w:tcW w:w="88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1</w:t>
            </w:r>
          </w:p>
        </w:tc>
        <w:tc>
          <w:tcPr>
            <w:tcW w:w="79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套</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手动下降装置</w:t>
            </w:r>
          </w:p>
        </w:tc>
        <w:tc>
          <w:tcPr>
            <w:tcW w:w="5469" w:type="dxa"/>
            <w:tcBorders>
              <w:top w:val="single" w:color="auto" w:sz="4" w:space="0"/>
              <w:left w:val="single" w:color="auto" w:sz="4" w:space="0"/>
              <w:bottom w:val="single" w:color="auto" w:sz="4" w:space="0"/>
              <w:right w:val="single" w:color="auto" w:sz="4" w:space="0"/>
            </w:tcBorders>
            <w:vAlign w:val="center"/>
          </w:tcPr>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1、工作电压：≤DC 36V；</w:t>
            </w:r>
          </w:p>
          <w:p>
            <w:pPr>
              <w:pStyle w:val="4"/>
              <w:widowControl/>
              <w:spacing w:before="105" w:beforeAutospacing="0" w:after="105" w:afterAutospacing="0"/>
              <w:rPr>
                <w:rFonts w:ascii="仿宋_GB2312" w:eastAsia="仿宋_GB2312" w:cs="黑体"/>
                <w:color w:val="000000"/>
                <w:sz w:val="21"/>
                <w:szCs w:val="21"/>
              </w:rPr>
            </w:pPr>
            <w:r>
              <w:rPr>
                <w:rFonts w:hint="eastAsia" w:ascii="仿宋_GB2312" w:eastAsia="仿宋_GB2312" w:cs="黑体"/>
                <w:color w:val="000000"/>
                <w:sz w:val="21"/>
                <w:szCs w:val="21"/>
              </w:rPr>
              <w:t>2、停电状态下，可以通过手动装置正常升降。</w:t>
            </w:r>
          </w:p>
        </w:tc>
        <w:tc>
          <w:tcPr>
            <w:tcW w:w="88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1</w:t>
            </w:r>
          </w:p>
        </w:tc>
        <w:tc>
          <w:tcPr>
            <w:tcW w:w="79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套</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无线遥控器</w:t>
            </w:r>
          </w:p>
        </w:tc>
        <w:tc>
          <w:tcPr>
            <w:tcW w:w="54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1、控制方式：无线433Mhz FSK ；</w:t>
            </w:r>
          </w:p>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2、控制距离：≥50m；</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3</w:t>
            </w:r>
            <w:r>
              <w:rPr>
                <w:rFonts w:hint="eastAsia" w:ascii="仿宋_GB2312" w:eastAsia="仿宋_GB2312" w:cs="黑体"/>
                <w:color w:val="000000"/>
                <w:kern w:val="0"/>
                <w:szCs w:val="21"/>
              </w:rPr>
              <w:t>、耐用要求：防摔、耐摔设计；</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4</w:t>
            </w:r>
            <w:r>
              <w:rPr>
                <w:rFonts w:hint="eastAsia" w:ascii="仿宋_GB2312" w:eastAsia="仿宋_GB2312" w:cs="黑体"/>
                <w:color w:val="000000"/>
                <w:kern w:val="0"/>
                <w:szCs w:val="21"/>
              </w:rPr>
              <w:t>、控制动作：上升、下降、暂停，灯开关；</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5</w:t>
            </w:r>
            <w:r>
              <w:rPr>
                <w:rFonts w:hint="eastAsia" w:ascii="仿宋_GB2312" w:eastAsia="仿宋_GB2312" w:cs="黑体"/>
                <w:color w:val="000000"/>
                <w:kern w:val="0"/>
                <w:szCs w:val="21"/>
              </w:rPr>
              <w:t>、分组控制：最少可分三组独立控制；</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6</w:t>
            </w:r>
            <w:r>
              <w:rPr>
                <w:rFonts w:hint="eastAsia" w:ascii="仿宋_GB2312" w:eastAsia="仿宋_GB2312" w:cs="黑体"/>
                <w:color w:val="000000"/>
                <w:kern w:val="0"/>
                <w:szCs w:val="21"/>
              </w:rPr>
              <w:t>、防触碰开关：磁性附式防触碰开关，在不操作的情况下可拿下吸附开关，此时操作按钮不执行任何动作，装回吸附开关后</w:t>
            </w:r>
            <w:r>
              <w:rPr>
                <w:rFonts w:ascii="仿宋_GB2312" w:eastAsia="仿宋_GB2312" w:cs="黑体"/>
                <w:color w:val="000000"/>
                <w:kern w:val="0"/>
                <w:szCs w:val="21"/>
              </w:rPr>
              <w:t>，</w:t>
            </w:r>
            <w:r>
              <w:rPr>
                <w:rFonts w:hint="eastAsia" w:ascii="仿宋_GB2312" w:eastAsia="仿宋_GB2312" w:cs="黑体"/>
                <w:color w:val="000000"/>
                <w:kern w:val="0"/>
                <w:szCs w:val="21"/>
              </w:rPr>
              <w:t>遥控按钮能正常使用</w:t>
            </w:r>
            <w:r>
              <w:rPr>
                <w:rFonts w:ascii="仿宋_GB2312" w:eastAsia="仿宋_GB2312" w:cs="黑体"/>
                <w:color w:val="000000"/>
                <w:kern w:val="0"/>
                <w:szCs w:val="21"/>
              </w:rPr>
              <w:t>，</w:t>
            </w:r>
            <w:r>
              <w:rPr>
                <w:rFonts w:hint="eastAsia" w:ascii="仿宋_GB2312" w:eastAsia="仿宋_GB2312" w:cs="黑体"/>
                <w:color w:val="000000"/>
                <w:kern w:val="0"/>
                <w:szCs w:val="21"/>
              </w:rPr>
              <w:t>有效防止误碰产生的事故发生</w:t>
            </w:r>
            <w:r>
              <w:rPr>
                <w:rFonts w:ascii="仿宋_GB2312" w:eastAsia="仿宋_GB2312" w:cs="黑体"/>
                <w:color w:val="000000"/>
                <w:kern w:val="0"/>
                <w:szCs w:val="21"/>
              </w:rPr>
              <w:t>（需提供具有CMA、CNAS标识的检验检测报告）；</w:t>
            </w:r>
          </w:p>
          <w:p>
            <w:pPr>
              <w:autoSpaceDE w:val="0"/>
              <w:autoSpaceDN w:val="0"/>
              <w:adjustRightInd w:val="0"/>
              <w:snapToGrid w:val="0"/>
              <w:jc w:val="left"/>
              <w:rPr>
                <w:rFonts w:ascii="仿宋_GB2312" w:eastAsia="仿宋_GB2312" w:cs="黑体"/>
                <w:color w:val="000000"/>
                <w:kern w:val="0"/>
                <w:szCs w:val="21"/>
              </w:rPr>
            </w:pPr>
            <w:r>
              <w:rPr>
                <w:rFonts w:ascii="仿宋_GB2312" w:eastAsia="仿宋_GB2312" w:cs="黑体"/>
                <w:color w:val="000000"/>
                <w:kern w:val="0"/>
                <w:szCs w:val="21"/>
              </w:rPr>
              <w:t>7</w:t>
            </w:r>
            <w:r>
              <w:rPr>
                <w:rFonts w:hint="eastAsia" w:ascii="仿宋_GB2312" w:eastAsia="仿宋_GB2312" w:cs="黑体"/>
                <w:color w:val="000000"/>
                <w:kern w:val="0"/>
                <w:szCs w:val="21"/>
              </w:rPr>
              <w:t>、加密要求：采用无线433MHz FSK 方式控制，采用调频调制，抗干扰，内置（AES）加密器；</w:t>
            </w:r>
          </w:p>
        </w:tc>
        <w:tc>
          <w:tcPr>
            <w:tcW w:w="88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ascii="仿宋_GB2312" w:eastAsia="仿宋_GB2312"/>
                <w:szCs w:val="21"/>
              </w:rPr>
              <w:t>2</w:t>
            </w:r>
          </w:p>
        </w:tc>
        <w:tc>
          <w:tcPr>
            <w:tcW w:w="795"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把</w:t>
            </w:r>
          </w:p>
        </w:tc>
      </w:tr>
      <w:tr>
        <w:tblPrEx>
          <w:tblLayout w:type="fixed"/>
          <w:tblCellMar>
            <w:top w:w="0" w:type="dxa"/>
            <w:left w:w="108" w:type="dxa"/>
            <w:bottom w:w="0" w:type="dxa"/>
            <w:right w:w="108" w:type="dxa"/>
          </w:tblCellMar>
        </w:tblPrEx>
        <w:trPr>
          <w:trHeight w:val="851"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9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施工安装</w:t>
            </w:r>
          </w:p>
        </w:tc>
        <w:tc>
          <w:tcPr>
            <w:tcW w:w="54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含路面切割、挖坑，浇筑、渣土运输、维保、调试、垃圾清运等项的人工、机械、辅材等相关费用，采用包干</w:t>
            </w:r>
          </w:p>
        </w:tc>
        <w:tc>
          <w:tcPr>
            <w:tcW w:w="88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1</w:t>
            </w:r>
          </w:p>
        </w:tc>
        <w:tc>
          <w:tcPr>
            <w:tcW w:w="795"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left"/>
              <w:rPr>
                <w:rFonts w:ascii="仿宋_GB2312" w:eastAsia="仿宋_GB2312" w:cs="黑体"/>
                <w:color w:val="000000"/>
                <w:kern w:val="0"/>
                <w:szCs w:val="21"/>
              </w:rPr>
            </w:pPr>
            <w:r>
              <w:rPr>
                <w:rFonts w:hint="eastAsia" w:ascii="仿宋_GB2312" w:eastAsia="仿宋_GB2312" w:cs="黑体"/>
                <w:color w:val="000000"/>
                <w:kern w:val="0"/>
                <w:szCs w:val="21"/>
              </w:rPr>
              <w:t>项</w:t>
            </w:r>
          </w:p>
        </w:tc>
      </w:tr>
      <w:tr>
        <w:tblPrEx>
          <w:tblLayout w:type="fixed"/>
          <w:tblCellMar>
            <w:top w:w="0" w:type="dxa"/>
            <w:left w:w="108" w:type="dxa"/>
            <w:bottom w:w="0" w:type="dxa"/>
            <w:right w:w="108" w:type="dxa"/>
          </w:tblCellMar>
        </w:tblPrEx>
        <w:trPr>
          <w:trHeight w:val="1045"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Cs w:val="21"/>
              </w:rPr>
            </w:pPr>
            <w:r>
              <w:rPr>
                <w:rFonts w:hint="eastAsia" w:ascii="仿宋_GB2312" w:eastAsia="仿宋_GB2312"/>
                <w:b/>
                <w:szCs w:val="21"/>
              </w:rPr>
              <w:t>备注</w:t>
            </w:r>
          </w:p>
        </w:tc>
        <w:tc>
          <w:tcPr>
            <w:tcW w:w="71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Cs w:val="21"/>
              </w:rPr>
            </w:pPr>
            <w:r>
              <w:rPr>
                <w:rFonts w:hint="eastAsia" w:ascii="仿宋_GB2312" w:eastAsia="仿宋_GB2312" w:cs="黑体"/>
                <w:b/>
                <w:color w:val="000000"/>
                <w:kern w:val="0"/>
                <w:szCs w:val="21"/>
              </w:rPr>
              <w:t>技术参数仅作参考，可正偏离，但不允许负偏离，负偏离按无效报价处理。</w:t>
            </w:r>
          </w:p>
        </w:tc>
      </w:tr>
    </w:tbl>
    <w:p>
      <w:pPr>
        <w:rPr>
          <w:sz w:val="28"/>
          <w:szCs w:val="28"/>
          <w:highlight w:val="yellow"/>
        </w:rPr>
      </w:pPr>
      <w:r>
        <w:rPr>
          <w:rFonts w:hint="eastAsia"/>
          <w:sz w:val="28"/>
          <w:szCs w:val="28"/>
          <w:highlight w:val="yellow"/>
        </w:rPr>
        <w:t>保修：3年整机质保服务（含整年整机上门服务，定期设备保养，非外力因素造成的设备故障配件无限次更换修复，包工包料），付款方式：完工验收后付款95%，三年质保期结束付款5%。</w:t>
      </w:r>
    </w:p>
    <w:p>
      <w:pPr>
        <w:rPr>
          <w:sz w:val="28"/>
          <w:szCs w:val="28"/>
        </w:rPr>
      </w:pPr>
      <w:r>
        <w:rPr>
          <w:rFonts w:hint="eastAsia"/>
          <w:sz w:val="28"/>
          <w:szCs w:val="28"/>
        </w:rPr>
        <w:t>报价合计（含税、施工、保修）：</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*5根＝   </w:t>
      </w:r>
      <w:r>
        <w:rPr>
          <w:rFonts w:hint="eastAsia"/>
          <w:sz w:val="28"/>
          <w:szCs w:val="28"/>
          <w:u w:val="single"/>
          <w:lang w:val="en-US" w:eastAsia="zh-CN"/>
        </w:rPr>
        <w:t xml:space="preserve">     </w:t>
      </w:r>
      <w:r>
        <w:rPr>
          <w:rFonts w:hint="eastAsia"/>
          <w:sz w:val="28"/>
          <w:szCs w:val="28"/>
          <w:u w:val="single"/>
        </w:rPr>
        <w:t xml:space="preserve"> 元 </w:t>
      </w:r>
      <w:r>
        <w:rPr>
          <w:rFonts w:hint="eastAsia"/>
          <w:sz w:val="28"/>
          <w:szCs w:val="28"/>
        </w:rPr>
        <w:t xml:space="preserve"> </w:t>
      </w:r>
    </w:p>
    <w:p>
      <w:pPr>
        <w:rPr>
          <w:sz w:val="28"/>
          <w:szCs w:val="28"/>
        </w:rPr>
      </w:pPr>
      <w:r>
        <w:rPr>
          <w:sz w:val="28"/>
          <w:szCs w:val="28"/>
        </w:rPr>
        <w:t xml:space="preserve"> 1、报价密封盖章后有效期内送到嘉庚大楼812总务处或北门门岗但需提前电话确定联系，报价有效期至2021年12月</w:t>
      </w:r>
      <w:r>
        <w:rPr>
          <w:rFonts w:hint="eastAsia"/>
          <w:sz w:val="28"/>
          <w:szCs w:val="28"/>
        </w:rPr>
        <w:t>3</w:t>
      </w:r>
      <w:r>
        <w:rPr>
          <w:sz w:val="28"/>
          <w:szCs w:val="28"/>
        </w:rPr>
        <w:t>日上午9点，报价含税；</w:t>
      </w:r>
    </w:p>
    <w:p>
      <w:pPr>
        <w:ind w:firstLine="560"/>
        <w:rPr>
          <w:sz w:val="28"/>
          <w:szCs w:val="28"/>
        </w:rPr>
      </w:pPr>
      <w:r>
        <w:rPr>
          <w:sz w:val="28"/>
          <w:szCs w:val="28"/>
        </w:rPr>
        <w:t>2、报价文件封口未密封盖章及报价文件封面未写项目内容的全部为无效报价；</w:t>
      </w:r>
    </w:p>
    <w:p>
      <w:pPr>
        <w:ind w:firstLine="560"/>
        <w:rPr>
          <w:sz w:val="28"/>
          <w:szCs w:val="28"/>
        </w:rPr>
      </w:pPr>
    </w:p>
    <w:p>
      <w:pPr>
        <w:ind w:firstLine="560"/>
        <w:rPr>
          <w:sz w:val="28"/>
          <w:szCs w:val="28"/>
        </w:rPr>
      </w:pPr>
      <w:r>
        <w:rPr>
          <w:rFonts w:hint="eastAsia"/>
          <w:sz w:val="28"/>
          <w:szCs w:val="28"/>
        </w:rPr>
        <w:t>报价单位：</w:t>
      </w:r>
    </w:p>
    <w:p>
      <w:pPr>
        <w:ind w:firstLine="560"/>
        <w:rPr>
          <w:sz w:val="28"/>
          <w:szCs w:val="28"/>
        </w:rPr>
      </w:pPr>
      <w:r>
        <w:rPr>
          <w:rFonts w:hint="eastAsia"/>
          <w:sz w:val="28"/>
          <w:szCs w:val="28"/>
        </w:rPr>
        <w:t>联系人（联系电话）：</w:t>
      </w:r>
    </w:p>
    <w:p>
      <w:pPr>
        <w:ind w:firstLine="560"/>
        <w:rPr>
          <w:sz w:val="28"/>
          <w:szCs w:val="28"/>
        </w:rPr>
      </w:pPr>
    </w:p>
    <w:p>
      <w:pPr>
        <w:ind w:firstLine="560"/>
        <w:rPr>
          <w:sz w:val="28"/>
          <w:szCs w:val="28"/>
        </w:rPr>
      </w:pPr>
      <w:r>
        <w:rPr>
          <w:rFonts w:hint="eastAsia"/>
          <w:sz w:val="28"/>
          <w:szCs w:val="28"/>
        </w:rPr>
        <w:t xml:space="preserve">                         集美工业学校总务处</w:t>
      </w:r>
    </w:p>
    <w:p>
      <w:pPr>
        <w:ind w:firstLine="560"/>
        <w:rPr>
          <w:sz w:val="28"/>
          <w:szCs w:val="28"/>
        </w:rPr>
      </w:pPr>
      <w:r>
        <w:rPr>
          <w:rFonts w:hint="eastAsia"/>
          <w:sz w:val="28"/>
          <w:szCs w:val="28"/>
        </w:rPr>
        <w:t xml:space="preserve">                          联系人：方维钦  7790922</w:t>
      </w:r>
    </w:p>
    <w:p>
      <w:pPr>
        <w:ind w:firstLine="560"/>
        <w:rPr>
          <w:sz w:val="28"/>
          <w:szCs w:val="28"/>
        </w:rPr>
      </w:pPr>
      <w:r>
        <w:rPr>
          <w:rFonts w:hint="eastAsia"/>
          <w:sz w:val="28"/>
          <w:szCs w:val="28"/>
        </w:rPr>
        <w:t xml:space="preserve">                   技术联系人（现场）：李老师 135 9951 1115</w:t>
      </w:r>
    </w:p>
    <w:p>
      <w:pPr>
        <w:ind w:firstLine="560"/>
        <w:rPr>
          <w:sz w:val="28"/>
          <w:szCs w:val="28"/>
        </w:rPr>
      </w:pPr>
      <w:r>
        <w:rPr>
          <w:rFonts w:hint="eastAsia"/>
          <w:sz w:val="28"/>
          <w:szCs w:val="28"/>
        </w:rPr>
        <w:t xml:space="preserve">                  2021年11月29日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4503"/>
    <w:rsid w:val="000B73C8"/>
    <w:rsid w:val="0062395E"/>
    <w:rsid w:val="007942B8"/>
    <w:rsid w:val="009B2A36"/>
    <w:rsid w:val="00D4534E"/>
    <w:rsid w:val="00E64503"/>
    <w:rsid w:val="3A6F14C1"/>
    <w:rsid w:val="5F12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Calibri" w:hAnsi="Calibri" w:eastAsia="宋体" w:cs="Times New Roman"/>
      <w:kern w:val="0"/>
      <w:sz w:val="24"/>
      <w:szCs w:val="24"/>
    </w:rPr>
  </w:style>
  <w:style w:type="character" w:customStyle="1" w:styleId="7">
    <w:name w:val="页眉 Char"/>
    <w:basedOn w:val="6"/>
    <w:link w:val="3"/>
    <w:semiHidden/>
    <w:uiPriority w:val="99"/>
    <w:rPr>
      <w:kern w:val="2"/>
      <w:sz w:val="18"/>
      <w:szCs w:val="18"/>
    </w:rPr>
  </w:style>
  <w:style w:type="character" w:customStyle="1" w:styleId="8">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316</Words>
  <Characters>1806</Characters>
  <Lines>15</Lines>
  <Paragraphs>4</Paragraphs>
  <TotalTime>10</TotalTime>
  <ScaleCrop>false</ScaleCrop>
  <LinksUpToDate>false</LinksUpToDate>
  <CharactersWithSpaces>2118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2021-11-25T08:27:00Z</dcterms:created>
  <dc:creator>李健</dc:creator>
  <cp:lastModifiedBy>方维钦</cp:lastModifiedBy>
  <dcterms:modified xsi:type="dcterms:W3CDTF">2021-11-29T01:54:35Z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84F642FC7F4F462AAC0A6DDB960E333C</vt:lpwstr>
  </property>
</Properties>
</file>